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266" w:rsidRPr="00013266" w:rsidRDefault="00013266" w:rsidP="002E5530">
      <w:pPr>
        <w:pStyle w:val="SubHeading"/>
      </w:pPr>
      <w:r w:rsidRPr="00013266">
        <w:t>Tips for Writing the Justification</w:t>
      </w:r>
    </w:p>
    <w:p w:rsidR="00013266" w:rsidRDefault="00013266" w:rsidP="002E5530">
      <w:pPr>
        <w:pStyle w:val="ListParagraph"/>
        <w:numPr>
          <w:ilvl w:val="0"/>
          <w:numId w:val="6"/>
        </w:numPr>
        <w:spacing w:before="240" w:line="276" w:lineRule="auto"/>
      </w:pPr>
      <w:r w:rsidRPr="00013266">
        <w:t xml:space="preserve">A good justification will allow anyone reviewing the cost transfer to understand how the expense benefits the receiving </w:t>
      </w:r>
      <w:r w:rsidR="00590C26">
        <w:t>sponsored project</w:t>
      </w:r>
      <w:r w:rsidRPr="00013266">
        <w:t>. It should be easily understood by anyone reviewing the journal</w:t>
      </w:r>
      <w:r w:rsidR="00590C26">
        <w:t xml:space="preserve"> or payroll reallocation. It should </w:t>
      </w:r>
      <w:r w:rsidRPr="00013266">
        <w:t>provide enough detail to inform approvers and auditors about the action taken. </w:t>
      </w:r>
      <w:r w:rsidR="00D32E51">
        <w:t xml:space="preserve">The justification </w:t>
      </w:r>
      <w:r w:rsidRPr="00013266">
        <w:t>should answer:  </w:t>
      </w:r>
    </w:p>
    <w:p w:rsidR="00D32E51" w:rsidRPr="00D32E51" w:rsidRDefault="00D32E51" w:rsidP="002E5530">
      <w:pPr>
        <w:numPr>
          <w:ilvl w:val="1"/>
          <w:numId w:val="4"/>
        </w:numPr>
        <w:spacing w:before="240" w:line="276" w:lineRule="auto"/>
      </w:pPr>
      <w:r w:rsidRPr="00D32E51">
        <w:t>H</w:t>
      </w:r>
      <w:r>
        <w:t>ow the error occurred</w:t>
      </w:r>
    </w:p>
    <w:p w:rsidR="00D32E51" w:rsidRPr="00D32E51" w:rsidRDefault="00D32E51" w:rsidP="002E5530">
      <w:pPr>
        <w:numPr>
          <w:ilvl w:val="1"/>
          <w:numId w:val="4"/>
        </w:numPr>
        <w:spacing w:before="240" w:line="276" w:lineRule="auto"/>
      </w:pPr>
      <w:r w:rsidRPr="00D32E51">
        <w:t>How the expenditure is related to the project receiving the expenditure (</w:t>
      </w:r>
      <w:r w:rsidRPr="00D32E51">
        <w:rPr>
          <w:b/>
        </w:rPr>
        <w:t>stressing</w:t>
      </w:r>
      <w:r w:rsidRPr="00D32E51">
        <w:t xml:space="preserve"> the </w:t>
      </w:r>
      <w:r w:rsidRPr="00D32E51">
        <w:rPr>
          <w:b/>
        </w:rPr>
        <w:t>benefit</w:t>
      </w:r>
      <w:r w:rsidRPr="00D32E51">
        <w:t xml:space="preserve"> to the project receiving the expenditure),</w:t>
      </w:r>
    </w:p>
    <w:p w:rsidR="00D32E51" w:rsidRDefault="00D32E51" w:rsidP="002E5530">
      <w:pPr>
        <w:numPr>
          <w:ilvl w:val="1"/>
          <w:numId w:val="4"/>
        </w:numPr>
        <w:spacing w:before="240" w:line="276" w:lineRule="auto"/>
      </w:pPr>
      <w:r w:rsidRPr="00D32E51">
        <w:t xml:space="preserve">Why </w:t>
      </w:r>
      <w:r>
        <w:t>a change is required</w:t>
      </w:r>
    </w:p>
    <w:p w:rsidR="00D32E51" w:rsidRPr="00D32E51" w:rsidRDefault="00D32E51" w:rsidP="002E5530">
      <w:pPr>
        <w:numPr>
          <w:ilvl w:val="1"/>
          <w:numId w:val="4"/>
        </w:numPr>
        <w:spacing w:before="240" w:line="276" w:lineRule="auto"/>
      </w:pPr>
      <w:r w:rsidRPr="000D5D00">
        <w:rPr>
          <w:rStyle w:val="Strong"/>
          <w:b w:val="0"/>
          <w:bCs w:val="0"/>
        </w:rPr>
        <w:t>Why the err</w:t>
      </w:r>
      <w:r>
        <w:rPr>
          <w:rStyle w:val="Strong"/>
          <w:b w:val="0"/>
          <w:bCs w:val="0"/>
        </w:rPr>
        <w:t>or was not previously corrected</w:t>
      </w:r>
    </w:p>
    <w:p w:rsidR="00D32E51" w:rsidRDefault="00D32E51" w:rsidP="002E5530">
      <w:pPr>
        <w:numPr>
          <w:ilvl w:val="1"/>
          <w:numId w:val="4"/>
        </w:numPr>
        <w:spacing w:before="240" w:line="276" w:lineRule="auto"/>
      </w:pPr>
      <w:r w:rsidRPr="00D32E51">
        <w:t>What arrangements or measures have or are being taken to prevent recurrence of the error.</w:t>
      </w:r>
    </w:p>
    <w:p w:rsidR="00AA22BE" w:rsidRDefault="00013266" w:rsidP="002E5530">
      <w:pPr>
        <w:pStyle w:val="ListParagraph"/>
        <w:numPr>
          <w:ilvl w:val="0"/>
          <w:numId w:val="5"/>
        </w:numPr>
        <w:spacing w:before="240" w:line="276" w:lineRule="auto"/>
      </w:pPr>
      <w:r w:rsidRPr="00013266">
        <w:t>It is important to state explicitly how the project which will pay this expense benefits from the transfer. Include a statement like: The direct benefit to Project XXX of this expense was _</w:t>
      </w:r>
      <w:r w:rsidR="00AA22BE">
        <w:t>____</w:t>
      </w:r>
      <w:r w:rsidRPr="00013266">
        <w:t>_. </w:t>
      </w:r>
    </w:p>
    <w:p w:rsidR="00AA22BE" w:rsidRDefault="00013266" w:rsidP="002E5530">
      <w:pPr>
        <w:pStyle w:val="ListParagraph"/>
        <w:numPr>
          <w:ilvl w:val="0"/>
          <w:numId w:val="5"/>
        </w:numPr>
        <w:spacing w:before="240" w:line="276" w:lineRule="auto"/>
      </w:pPr>
      <w:r w:rsidRPr="00013266">
        <w:t>Indicate whether the sponsor approved the transaction.</w:t>
      </w:r>
      <w:r w:rsidR="00AA22BE">
        <w:t xml:space="preserve"> This is important during the time period at the end of the grant and final invoicing. </w:t>
      </w:r>
      <w:r w:rsidRPr="00013266">
        <w:t> </w:t>
      </w:r>
      <w:r w:rsidR="00AA22BE" w:rsidRPr="00013266">
        <w:t xml:space="preserve"> </w:t>
      </w:r>
    </w:p>
    <w:p w:rsidR="00AA22BE" w:rsidRDefault="00013266" w:rsidP="002E5530">
      <w:pPr>
        <w:pStyle w:val="ListParagraph"/>
        <w:numPr>
          <w:ilvl w:val="0"/>
          <w:numId w:val="5"/>
        </w:numPr>
        <w:spacing w:before="240" w:line="276" w:lineRule="auto"/>
      </w:pPr>
      <w:r w:rsidRPr="00013266">
        <w:t xml:space="preserve">Above all, remember, </w:t>
      </w:r>
      <w:r w:rsidR="00AA22BE">
        <w:t>a</w:t>
      </w:r>
      <w:r w:rsidR="00AA22BE" w:rsidRPr="00BB2203">
        <w:t>t no time should a sponsored project be used as a holding account for costs that will subsequently be transferred elsewhere</w:t>
      </w:r>
      <w:r w:rsidR="00AA22BE">
        <w:t>.</w:t>
      </w:r>
    </w:p>
    <w:p w:rsidR="00AA22BE" w:rsidRDefault="00AA22BE" w:rsidP="002E5530">
      <w:pPr>
        <w:pStyle w:val="ListParagraph"/>
        <w:spacing w:before="240" w:line="276" w:lineRule="auto"/>
        <w:ind w:left="360"/>
      </w:pPr>
    </w:p>
    <w:p w:rsidR="00590C26" w:rsidRPr="00013266" w:rsidRDefault="00013266" w:rsidP="002E5530">
      <w:pPr>
        <w:pStyle w:val="ListParagraph"/>
        <w:numPr>
          <w:ilvl w:val="0"/>
          <w:numId w:val="5"/>
        </w:numPr>
        <w:spacing w:before="240" w:line="276" w:lineRule="auto"/>
      </w:pPr>
      <w:r w:rsidRPr="00013266">
        <w:t>Examples of documentation to include:  notes on a</w:t>
      </w:r>
      <w:r w:rsidR="00AA22BE">
        <w:t xml:space="preserve">n approved </w:t>
      </w:r>
      <w:r w:rsidR="00590C26">
        <w:t>budget</w:t>
      </w:r>
      <w:r w:rsidRPr="00013266">
        <w:t xml:space="preserve"> </w:t>
      </w:r>
      <w:r w:rsidR="00AA22BE">
        <w:t>from the sponsor</w:t>
      </w:r>
      <w:r w:rsidRPr="00013266">
        <w:t xml:space="preserve">, </w:t>
      </w:r>
      <w:r w:rsidR="00AA22BE">
        <w:t>approval emails from the PI…</w:t>
      </w:r>
    </w:p>
    <w:p w:rsidR="00013266" w:rsidRPr="002E5530" w:rsidRDefault="00013266" w:rsidP="002E5530">
      <w:pPr>
        <w:spacing w:before="240" w:line="276" w:lineRule="auto"/>
        <w:rPr>
          <w:rStyle w:val="BookTitle"/>
        </w:rPr>
      </w:pPr>
      <w:r w:rsidRPr="002E5530">
        <w:rPr>
          <w:rStyle w:val="BookTitle"/>
        </w:rPr>
        <w:t xml:space="preserve">Sample </w:t>
      </w:r>
      <w:r w:rsidR="002E5530" w:rsidRPr="002E5530">
        <w:rPr>
          <w:rStyle w:val="BookTitle"/>
        </w:rPr>
        <w:t xml:space="preserve">Justification Statements </w:t>
      </w:r>
    </w:p>
    <w:p w:rsidR="00013266" w:rsidRPr="002E5530" w:rsidRDefault="00CC1402" w:rsidP="002E5530">
      <w:pPr>
        <w:numPr>
          <w:ilvl w:val="0"/>
          <w:numId w:val="2"/>
        </w:numPr>
        <w:spacing w:before="240" w:line="276" w:lineRule="auto"/>
        <w:rPr>
          <w:i/>
        </w:rPr>
      </w:pPr>
      <w:r w:rsidRPr="00CC1402">
        <w:rPr>
          <w:i/>
        </w:rPr>
        <w:t>Position request #1233 was executed after September 2015 payroll processes, and the expenditures posted to the suspense account. Per PI’s request (see email attached), employee is contributing time and effort towards the Project X effective 9/1/14</w:t>
      </w:r>
      <w:r w:rsidRPr="00CC1402">
        <w:rPr>
          <w:rFonts w:eastAsiaTheme="minorEastAsia" w:hAnsi="Calibri"/>
          <w:i/>
          <w:color w:val="000000" w:themeColor="dark1"/>
          <w:kern w:val="24"/>
          <w:sz w:val="32"/>
          <w:szCs w:val="32"/>
        </w:rPr>
        <w:t>.</w:t>
      </w:r>
    </w:p>
    <w:p w:rsidR="00013266" w:rsidRPr="00CC1402" w:rsidRDefault="00013266" w:rsidP="002E5530">
      <w:pPr>
        <w:numPr>
          <w:ilvl w:val="0"/>
          <w:numId w:val="2"/>
        </w:numPr>
        <w:spacing w:before="240" w:line="276" w:lineRule="auto"/>
        <w:rPr>
          <w:i/>
        </w:rPr>
      </w:pPr>
      <w:r w:rsidRPr="00CC1402">
        <w:rPr>
          <w:i/>
          <w:iCs/>
        </w:rPr>
        <w:t>These salary charges are allowable on this aw</w:t>
      </w:r>
      <w:r w:rsidR="002E5530">
        <w:rPr>
          <w:i/>
          <w:iCs/>
        </w:rPr>
        <w:t>ard per the Project Y agreement (upload to eRAF)</w:t>
      </w:r>
    </w:p>
    <w:p w:rsidR="00013266" w:rsidRPr="00CC1402" w:rsidRDefault="00013266" w:rsidP="002E5530">
      <w:pPr>
        <w:numPr>
          <w:ilvl w:val="0"/>
          <w:numId w:val="2"/>
        </w:numPr>
        <w:spacing w:before="240" w:line="276" w:lineRule="auto"/>
        <w:rPr>
          <w:i/>
        </w:rPr>
      </w:pPr>
      <w:r w:rsidRPr="00CC1402">
        <w:rPr>
          <w:i/>
          <w:iCs/>
        </w:rPr>
        <w:t>PI has reviewed the charges and assessed the efforts of Grad Student</w:t>
      </w:r>
      <w:r w:rsidR="002E5530">
        <w:rPr>
          <w:i/>
          <w:iCs/>
        </w:rPr>
        <w:t xml:space="preserve"> X (upload email from PI)</w:t>
      </w:r>
    </w:p>
    <w:p w:rsidR="00CC1402" w:rsidRPr="00CC1402" w:rsidRDefault="00CC1402" w:rsidP="002E5530">
      <w:pPr>
        <w:numPr>
          <w:ilvl w:val="0"/>
          <w:numId w:val="2"/>
        </w:numPr>
        <w:spacing w:before="240" w:line="276" w:lineRule="auto"/>
        <w:rPr>
          <w:i/>
          <w:iCs/>
        </w:rPr>
      </w:pPr>
      <w:r w:rsidRPr="00CC1402">
        <w:rPr>
          <w:i/>
          <w:iCs/>
        </w:rPr>
        <w:t xml:space="preserve">Project G111111 was over expended at the end of project. Reallocate excessive payroll expenditures to department’s local cost center 00730-NA so OCG can invoice sponsor and close project. </w:t>
      </w:r>
    </w:p>
    <w:p w:rsidR="00590C26" w:rsidRDefault="00590C26" w:rsidP="002E5530">
      <w:pPr>
        <w:spacing w:before="240" w:line="276" w:lineRule="auto"/>
        <w:rPr>
          <w:b/>
          <w:bCs/>
        </w:rPr>
      </w:pPr>
      <w:r>
        <w:rPr>
          <w:b/>
          <w:bCs/>
        </w:rPr>
        <w:br w:type="page"/>
      </w:r>
    </w:p>
    <w:p w:rsidR="00013266" w:rsidRPr="002E5530" w:rsidRDefault="00013266" w:rsidP="002E5530">
      <w:pPr>
        <w:spacing w:before="240" w:line="276" w:lineRule="auto"/>
        <w:rPr>
          <w:rStyle w:val="BookTitle"/>
        </w:rPr>
      </w:pPr>
      <w:r w:rsidRPr="002E5530">
        <w:rPr>
          <w:rStyle w:val="BookTitle"/>
        </w:rPr>
        <w:t>Compare Justifications</w:t>
      </w:r>
      <w:bookmarkStart w:id="0" w:name="_GoBack"/>
      <w:bookmarkEnd w:id="0"/>
    </w:p>
    <w:tbl>
      <w:tblPr>
        <w:tblStyle w:val="GridTable1Light-Accent3"/>
        <w:tblW w:w="5126" w:type="pct"/>
        <w:tblLook w:val="0420" w:firstRow="1" w:lastRow="0" w:firstColumn="0" w:lastColumn="0" w:noHBand="0" w:noVBand="1"/>
      </w:tblPr>
      <w:tblGrid>
        <w:gridCol w:w="1765"/>
        <w:gridCol w:w="2163"/>
        <w:gridCol w:w="5658"/>
      </w:tblGrid>
      <w:tr w:rsidR="00590C26" w:rsidRPr="00590C26" w:rsidTr="002E5530">
        <w:trPr>
          <w:cnfStyle w:val="100000000000" w:firstRow="1" w:lastRow="0" w:firstColumn="0" w:lastColumn="0" w:oddVBand="0" w:evenVBand="0" w:oddHBand="0" w:evenHBand="0" w:firstRowFirstColumn="0" w:firstRowLastColumn="0" w:lastRowFirstColumn="0" w:lastRowLastColumn="0"/>
          <w:trHeight w:val="137"/>
        </w:trPr>
        <w:tc>
          <w:tcPr>
            <w:tcW w:w="921" w:type="pct"/>
            <w:hideMark/>
          </w:tcPr>
          <w:p w:rsidR="00590C26" w:rsidRPr="00590C26" w:rsidRDefault="00590C26" w:rsidP="00590C26">
            <w:pPr>
              <w:rPr>
                <w:rFonts w:ascii="Arial" w:eastAsia="Times New Roman" w:hAnsi="Arial" w:cs="Arial"/>
                <w:i/>
              </w:rPr>
            </w:pPr>
            <w:r w:rsidRPr="00590C26">
              <w:rPr>
                <w:rFonts w:ascii="Calibri" w:eastAsia="Times New Roman" w:hAnsi="Calibri" w:cs="Arial"/>
                <w:i/>
                <w:kern w:val="24"/>
              </w:rPr>
              <w:lastRenderedPageBreak/>
              <w:t>Situation</w:t>
            </w:r>
          </w:p>
        </w:tc>
        <w:tc>
          <w:tcPr>
            <w:tcW w:w="1128" w:type="pct"/>
            <w:hideMark/>
          </w:tcPr>
          <w:p w:rsidR="00590C26" w:rsidRPr="00590C26" w:rsidRDefault="00590C26" w:rsidP="00590C26">
            <w:pPr>
              <w:rPr>
                <w:rFonts w:ascii="Arial" w:eastAsia="Times New Roman" w:hAnsi="Arial" w:cs="Arial"/>
                <w:i/>
              </w:rPr>
            </w:pPr>
            <w:r w:rsidRPr="00590C26">
              <w:rPr>
                <w:rFonts w:ascii="Calibri" w:eastAsia="Times New Roman" w:hAnsi="Calibri" w:cs="Arial"/>
                <w:i/>
                <w:kern w:val="24"/>
              </w:rPr>
              <w:t>Not Fully Explained</w:t>
            </w:r>
          </w:p>
        </w:tc>
        <w:tc>
          <w:tcPr>
            <w:tcW w:w="2951" w:type="pct"/>
            <w:hideMark/>
          </w:tcPr>
          <w:p w:rsidR="00590C26" w:rsidRPr="00590C26" w:rsidRDefault="00590C26" w:rsidP="00590C26">
            <w:pPr>
              <w:rPr>
                <w:rFonts w:ascii="Arial" w:eastAsia="Times New Roman" w:hAnsi="Arial" w:cs="Arial"/>
                <w:i/>
              </w:rPr>
            </w:pPr>
            <w:r w:rsidRPr="00590C26">
              <w:rPr>
                <w:rFonts w:ascii="Calibri" w:eastAsia="Times New Roman" w:hAnsi="Calibri" w:cs="Arial"/>
                <w:i/>
                <w:kern w:val="24"/>
              </w:rPr>
              <w:t>Fully Explained</w:t>
            </w:r>
          </w:p>
        </w:tc>
      </w:tr>
      <w:tr w:rsidR="00590C26" w:rsidRPr="00590C26" w:rsidTr="002E5530">
        <w:trPr>
          <w:trHeight w:val="1144"/>
        </w:trPr>
        <w:tc>
          <w:tcPr>
            <w:tcW w:w="921" w:type="pct"/>
            <w:hideMark/>
          </w:tcPr>
          <w:p w:rsidR="00590C26" w:rsidRPr="00590C26" w:rsidRDefault="00590C26" w:rsidP="00590C26">
            <w:pPr>
              <w:pStyle w:val="NormalWeb"/>
              <w:spacing w:before="0" w:beforeAutospacing="0" w:after="0" w:afterAutospacing="0"/>
              <w:rPr>
                <w:rFonts w:ascii="Arial" w:hAnsi="Arial" w:cs="Arial"/>
                <w:sz w:val="22"/>
                <w:szCs w:val="22"/>
              </w:rPr>
            </w:pPr>
            <w:r w:rsidRPr="00590C26">
              <w:rPr>
                <w:rFonts w:ascii="Calibri" w:hAnsi="Calibri" w:cs="Arial"/>
                <w:bCs/>
                <w:kern w:val="24"/>
                <w:sz w:val="22"/>
                <w:szCs w:val="22"/>
              </w:rPr>
              <w:t xml:space="preserve">Expired grant with positive balance </w:t>
            </w:r>
            <w:r w:rsidR="002E5530">
              <w:rPr>
                <w:rFonts w:ascii="Calibri" w:hAnsi="Calibri" w:cs="Arial"/>
                <w:bCs/>
                <w:kern w:val="24"/>
                <w:sz w:val="22"/>
                <w:szCs w:val="22"/>
              </w:rPr>
              <w:t xml:space="preserve">and pending final invoice. </w:t>
            </w:r>
          </w:p>
          <w:p w:rsidR="00590C26" w:rsidRPr="00590C26" w:rsidRDefault="00590C26" w:rsidP="00590C26">
            <w:pPr>
              <w:pStyle w:val="NormalWeb"/>
              <w:spacing w:before="0" w:beforeAutospacing="0" w:after="0" w:afterAutospacing="0"/>
              <w:rPr>
                <w:rFonts w:ascii="Arial" w:hAnsi="Arial" w:cs="Arial"/>
                <w:sz w:val="22"/>
                <w:szCs w:val="22"/>
              </w:rPr>
            </w:pPr>
          </w:p>
        </w:tc>
        <w:tc>
          <w:tcPr>
            <w:tcW w:w="1128" w:type="pct"/>
            <w:hideMark/>
          </w:tcPr>
          <w:p w:rsidR="00590C26" w:rsidRPr="00590C26" w:rsidRDefault="00590C26" w:rsidP="00590C26">
            <w:pPr>
              <w:pStyle w:val="NormalWeb"/>
              <w:spacing w:before="0" w:beforeAutospacing="0" w:after="0" w:afterAutospacing="0"/>
              <w:rPr>
                <w:rFonts w:ascii="Arial" w:hAnsi="Arial" w:cs="Arial"/>
                <w:sz w:val="22"/>
                <w:szCs w:val="22"/>
              </w:rPr>
            </w:pPr>
            <w:r w:rsidRPr="00590C26">
              <w:rPr>
                <w:rFonts w:ascii="Calibri" w:hAnsi="Calibri" w:cs="Arial"/>
                <w:bCs/>
                <w:kern w:val="24"/>
                <w:sz w:val="22"/>
                <w:szCs w:val="22"/>
              </w:rPr>
              <w:t>Reallocate from G111111 to where time and effort was expended toward G222222</w:t>
            </w:r>
          </w:p>
        </w:tc>
        <w:tc>
          <w:tcPr>
            <w:tcW w:w="2951" w:type="pct"/>
            <w:hideMark/>
          </w:tcPr>
          <w:p w:rsidR="00590C26" w:rsidRPr="00590C26" w:rsidRDefault="00590C26" w:rsidP="002E5530">
            <w:pPr>
              <w:pStyle w:val="NormalWeb"/>
              <w:spacing w:before="0" w:beforeAutospacing="0" w:after="0" w:afterAutospacing="0"/>
              <w:rPr>
                <w:rFonts w:ascii="Arial" w:hAnsi="Arial" w:cs="Arial"/>
                <w:sz w:val="22"/>
                <w:szCs w:val="22"/>
              </w:rPr>
            </w:pPr>
            <w:r w:rsidRPr="00590C26">
              <w:rPr>
                <w:rFonts w:ascii="Calibri" w:hAnsi="Calibri" w:cs="Arial"/>
                <w:bCs/>
                <w:kern w:val="24"/>
                <w:sz w:val="22"/>
                <w:szCs w:val="22"/>
              </w:rPr>
              <w:t xml:space="preserve">For the entire month of </w:t>
            </w:r>
            <w:r>
              <w:rPr>
                <w:rFonts w:ascii="Calibri" w:hAnsi="Calibri" w:cs="Arial"/>
                <w:bCs/>
                <w:kern w:val="24"/>
                <w:sz w:val="22"/>
                <w:szCs w:val="22"/>
              </w:rPr>
              <w:t>March</w:t>
            </w:r>
            <w:r w:rsidRPr="00590C26">
              <w:rPr>
                <w:rFonts w:ascii="Calibri" w:hAnsi="Calibri" w:cs="Arial"/>
                <w:bCs/>
                <w:kern w:val="24"/>
                <w:sz w:val="22"/>
                <w:szCs w:val="22"/>
              </w:rPr>
              <w:t xml:space="preserve">, </w:t>
            </w:r>
            <w:r w:rsidR="002E5530">
              <w:rPr>
                <w:rFonts w:ascii="Calibri" w:hAnsi="Calibri" w:cs="Arial"/>
                <w:bCs/>
                <w:kern w:val="24"/>
                <w:sz w:val="22"/>
                <w:szCs w:val="22"/>
              </w:rPr>
              <w:t xml:space="preserve">100% of </w:t>
            </w:r>
            <w:r w:rsidRPr="00590C26">
              <w:rPr>
                <w:rFonts w:ascii="Calibri" w:hAnsi="Calibri" w:cs="Arial"/>
                <w:bCs/>
                <w:kern w:val="24"/>
                <w:sz w:val="22"/>
                <w:szCs w:val="22"/>
              </w:rPr>
              <w:t>employee’s</w:t>
            </w:r>
            <w:r>
              <w:rPr>
                <w:rFonts w:ascii="Calibri" w:hAnsi="Calibri" w:cs="Arial"/>
                <w:bCs/>
                <w:kern w:val="24"/>
                <w:sz w:val="22"/>
                <w:szCs w:val="22"/>
              </w:rPr>
              <w:t xml:space="preserve"> effort was focused on P</w:t>
            </w:r>
            <w:r w:rsidRPr="00590C26">
              <w:rPr>
                <w:rFonts w:ascii="Calibri" w:hAnsi="Calibri" w:cs="Arial"/>
                <w:bCs/>
                <w:kern w:val="24"/>
                <w:sz w:val="22"/>
                <w:szCs w:val="22"/>
              </w:rPr>
              <w:t xml:space="preserve">roject </w:t>
            </w:r>
            <w:r>
              <w:rPr>
                <w:rFonts w:ascii="Calibri" w:hAnsi="Calibri" w:cs="Arial"/>
                <w:bCs/>
                <w:kern w:val="24"/>
                <w:sz w:val="22"/>
                <w:szCs w:val="22"/>
              </w:rPr>
              <w:t>Y</w:t>
            </w:r>
            <w:r w:rsidRPr="00590C26">
              <w:rPr>
                <w:rFonts w:ascii="Calibri" w:hAnsi="Calibri" w:cs="Arial"/>
                <w:bCs/>
                <w:kern w:val="24"/>
                <w:sz w:val="22"/>
                <w:szCs w:val="22"/>
              </w:rPr>
              <w:t xml:space="preserve">, genetic mapping instead of genetic coding for </w:t>
            </w:r>
            <w:r>
              <w:rPr>
                <w:rFonts w:ascii="Calibri" w:hAnsi="Calibri" w:cs="Arial"/>
                <w:bCs/>
                <w:kern w:val="24"/>
                <w:sz w:val="22"/>
                <w:szCs w:val="22"/>
              </w:rPr>
              <w:t>Project X</w:t>
            </w:r>
            <w:r w:rsidRPr="00590C26">
              <w:rPr>
                <w:rFonts w:ascii="Calibri" w:hAnsi="Calibri" w:cs="Arial"/>
                <w:bCs/>
                <w:kern w:val="24"/>
                <w:sz w:val="22"/>
                <w:szCs w:val="22"/>
              </w:rPr>
              <w:t xml:space="preserve">. It was realized after </w:t>
            </w:r>
            <w:r>
              <w:rPr>
                <w:rFonts w:ascii="Calibri" w:hAnsi="Calibri" w:cs="Arial"/>
                <w:bCs/>
                <w:kern w:val="24"/>
                <w:sz w:val="22"/>
                <w:szCs w:val="22"/>
              </w:rPr>
              <w:t>Project Y</w:t>
            </w:r>
            <w:r w:rsidRPr="00590C26">
              <w:rPr>
                <w:rFonts w:ascii="Calibri" w:hAnsi="Calibri" w:cs="Arial"/>
                <w:bCs/>
                <w:kern w:val="24"/>
                <w:sz w:val="22"/>
                <w:szCs w:val="22"/>
              </w:rPr>
              <w:t xml:space="preserve"> ended </w:t>
            </w:r>
            <w:r>
              <w:rPr>
                <w:rFonts w:ascii="Calibri" w:hAnsi="Calibri" w:cs="Arial"/>
                <w:bCs/>
                <w:kern w:val="24"/>
                <w:sz w:val="22"/>
                <w:szCs w:val="22"/>
              </w:rPr>
              <w:t xml:space="preserve">in May, </w:t>
            </w:r>
            <w:r w:rsidRPr="00590C26">
              <w:rPr>
                <w:rFonts w:ascii="Calibri" w:hAnsi="Calibri" w:cs="Arial"/>
                <w:bCs/>
                <w:kern w:val="24"/>
                <w:sz w:val="22"/>
                <w:szCs w:val="22"/>
              </w:rPr>
              <w:t>that employee’s time was not charged correctly</w:t>
            </w:r>
            <w:r w:rsidR="002E5530">
              <w:rPr>
                <w:rFonts w:ascii="Calibri" w:hAnsi="Calibri" w:cs="Arial"/>
                <w:bCs/>
                <w:kern w:val="24"/>
                <w:sz w:val="22"/>
                <w:szCs w:val="22"/>
              </w:rPr>
              <w:t xml:space="preserve"> (s</w:t>
            </w:r>
            <w:r w:rsidRPr="00590C26">
              <w:rPr>
                <w:rFonts w:ascii="Calibri" w:hAnsi="Calibri" w:cs="Arial"/>
                <w:bCs/>
                <w:kern w:val="24"/>
                <w:sz w:val="22"/>
                <w:szCs w:val="22"/>
              </w:rPr>
              <w:t>ee email from PI</w:t>
            </w:r>
            <w:r>
              <w:rPr>
                <w:rFonts w:ascii="Calibri" w:hAnsi="Calibri" w:cs="Arial"/>
                <w:bCs/>
                <w:kern w:val="24"/>
                <w:sz w:val="22"/>
                <w:szCs w:val="22"/>
              </w:rPr>
              <w:t xml:space="preserve"> clarifying effort allocation)</w:t>
            </w:r>
            <w:r w:rsidRPr="00590C26">
              <w:rPr>
                <w:rFonts w:ascii="Calibri" w:hAnsi="Calibri" w:cs="Arial"/>
                <w:bCs/>
                <w:kern w:val="24"/>
                <w:sz w:val="22"/>
                <w:szCs w:val="22"/>
              </w:rPr>
              <w:t xml:space="preserve">. </w:t>
            </w:r>
            <w:r w:rsidR="002E5530" w:rsidRPr="00590C26">
              <w:rPr>
                <w:rFonts w:ascii="Calibri" w:hAnsi="Calibri" w:cs="Arial"/>
                <w:bCs/>
                <w:kern w:val="24"/>
                <w:sz w:val="22"/>
                <w:szCs w:val="22"/>
              </w:rPr>
              <w:t xml:space="preserve"> </w:t>
            </w:r>
            <w:r w:rsidR="002E5530">
              <w:rPr>
                <w:rFonts w:ascii="Calibri" w:hAnsi="Calibri" w:cs="Arial"/>
                <w:bCs/>
                <w:kern w:val="24"/>
                <w:sz w:val="22"/>
                <w:szCs w:val="22"/>
              </w:rPr>
              <w:t>FA included expenses in the final invoice to sponsor.</w:t>
            </w:r>
          </w:p>
        </w:tc>
      </w:tr>
    </w:tbl>
    <w:p w:rsidR="00DB1BAA" w:rsidRDefault="00DB1BAA"/>
    <w:sectPr w:rsidR="00DB1BAA" w:rsidSect="002E553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43D01"/>
    <w:multiLevelType w:val="hybridMultilevel"/>
    <w:tmpl w:val="3E4A22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0956EF"/>
    <w:multiLevelType w:val="hybridMultilevel"/>
    <w:tmpl w:val="8B7C93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AF93A14"/>
    <w:multiLevelType w:val="multilevel"/>
    <w:tmpl w:val="C72C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B0123D"/>
    <w:multiLevelType w:val="multilevel"/>
    <w:tmpl w:val="B7887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880A83"/>
    <w:multiLevelType w:val="hybridMultilevel"/>
    <w:tmpl w:val="2194992E"/>
    <w:lvl w:ilvl="0" w:tplc="04090017">
      <w:start w:val="1"/>
      <w:numFmt w:val="lowerLetter"/>
      <w:lvlText w:val="%1)"/>
      <w:lvlJc w:val="left"/>
      <w:pPr>
        <w:ind w:left="774" w:hanging="360"/>
      </w:pPr>
    </w:lvl>
    <w:lvl w:ilvl="1" w:tplc="04090017">
      <w:start w:val="1"/>
      <w:numFmt w:val="lowerLetter"/>
      <w:lvlText w:val="%2)"/>
      <w:lvlJc w:val="left"/>
      <w:pPr>
        <w:ind w:left="1494" w:hanging="360"/>
      </w:pPr>
    </w:lvl>
    <w:lvl w:ilvl="2" w:tplc="0409001B">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nsid w:val="7EE62336"/>
    <w:multiLevelType w:val="hybridMultilevel"/>
    <w:tmpl w:val="126E51D8"/>
    <w:lvl w:ilvl="0" w:tplc="04090017">
      <w:start w:val="1"/>
      <w:numFmt w:val="lowerLetter"/>
      <w:lvlText w:val="%1)"/>
      <w:lvlJc w:val="left"/>
      <w:pPr>
        <w:ind w:left="774" w:hanging="360"/>
      </w:pPr>
    </w:lvl>
    <w:lvl w:ilvl="1" w:tplc="04090001">
      <w:start w:val="1"/>
      <w:numFmt w:val="bullet"/>
      <w:lvlText w:val=""/>
      <w:lvlJc w:val="left"/>
      <w:pPr>
        <w:ind w:left="1494" w:hanging="360"/>
      </w:pPr>
      <w:rPr>
        <w:rFonts w:ascii="Symbol" w:hAnsi="Symbol" w:hint="default"/>
      </w:rPr>
    </w:lvl>
    <w:lvl w:ilvl="2" w:tplc="0409001B">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66"/>
    <w:rsid w:val="00013266"/>
    <w:rsid w:val="002E5530"/>
    <w:rsid w:val="00590C26"/>
    <w:rsid w:val="0085398B"/>
    <w:rsid w:val="00AA22BE"/>
    <w:rsid w:val="00CC1402"/>
    <w:rsid w:val="00D32E51"/>
    <w:rsid w:val="00DB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D30B6-F406-4417-AD63-C0F2E63C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Title"/>
    <w:qFormat/>
    <w:rsid w:val="0085398B"/>
    <w:rPr>
      <w:rFonts w:ascii="Arial" w:hAnsi="Arial" w:cs="Arial"/>
      <w:color w:val="44546A" w:themeColor="text2"/>
      <w:sz w:val="44"/>
      <w:szCs w:val="44"/>
    </w:rPr>
  </w:style>
  <w:style w:type="paragraph" w:styleId="Title">
    <w:name w:val="Title"/>
    <w:basedOn w:val="Normal"/>
    <w:next w:val="Normal"/>
    <w:link w:val="TitleChar"/>
    <w:uiPriority w:val="10"/>
    <w:qFormat/>
    <w:rsid w:val="008539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98B"/>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C14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1402"/>
    <w:pPr>
      <w:ind w:left="720"/>
      <w:contextualSpacing/>
    </w:pPr>
  </w:style>
  <w:style w:type="character" w:styleId="Strong">
    <w:name w:val="Strong"/>
    <w:basedOn w:val="DefaultParagraphFont"/>
    <w:uiPriority w:val="22"/>
    <w:qFormat/>
    <w:rsid w:val="00D32E51"/>
    <w:rPr>
      <w:b/>
      <w:bCs/>
    </w:rPr>
  </w:style>
  <w:style w:type="character" w:styleId="BookTitle">
    <w:name w:val="Book Title"/>
    <w:basedOn w:val="DefaultParagraphFont"/>
    <w:uiPriority w:val="33"/>
    <w:qFormat/>
    <w:rsid w:val="002E5530"/>
    <w:rPr>
      <w:b/>
      <w:bCs/>
      <w:i/>
      <w:iCs/>
      <w:spacing w:val="5"/>
    </w:rPr>
  </w:style>
  <w:style w:type="table" w:styleId="PlainTable5">
    <w:name w:val="Plain Table 5"/>
    <w:basedOn w:val="TableNormal"/>
    <w:uiPriority w:val="45"/>
    <w:rsid w:val="002E553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2E5530"/>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053405">
      <w:bodyDiv w:val="1"/>
      <w:marLeft w:val="0"/>
      <w:marRight w:val="0"/>
      <w:marTop w:val="0"/>
      <w:marBottom w:val="0"/>
      <w:divBdr>
        <w:top w:val="none" w:sz="0" w:space="0" w:color="auto"/>
        <w:left w:val="none" w:sz="0" w:space="0" w:color="auto"/>
        <w:bottom w:val="none" w:sz="0" w:space="0" w:color="auto"/>
        <w:right w:val="none" w:sz="0" w:space="0" w:color="auto"/>
      </w:divBdr>
    </w:div>
    <w:div w:id="1379670945">
      <w:bodyDiv w:val="1"/>
      <w:marLeft w:val="0"/>
      <w:marRight w:val="0"/>
      <w:marTop w:val="0"/>
      <w:marBottom w:val="0"/>
      <w:divBdr>
        <w:top w:val="none" w:sz="0" w:space="0" w:color="auto"/>
        <w:left w:val="none" w:sz="0" w:space="0" w:color="auto"/>
        <w:bottom w:val="none" w:sz="0" w:space="0" w:color="auto"/>
        <w:right w:val="none" w:sz="0" w:space="0" w:color="auto"/>
      </w:divBdr>
    </w:div>
    <w:div w:id="1385368366">
      <w:bodyDiv w:val="1"/>
      <w:marLeft w:val="0"/>
      <w:marRight w:val="0"/>
      <w:marTop w:val="0"/>
      <w:marBottom w:val="0"/>
      <w:divBdr>
        <w:top w:val="none" w:sz="0" w:space="0" w:color="auto"/>
        <w:left w:val="none" w:sz="0" w:space="0" w:color="auto"/>
        <w:bottom w:val="none" w:sz="0" w:space="0" w:color="auto"/>
        <w:right w:val="none" w:sz="0" w:space="0" w:color="auto"/>
      </w:divBdr>
    </w:div>
    <w:div w:id="1443959028">
      <w:bodyDiv w:val="1"/>
      <w:marLeft w:val="0"/>
      <w:marRight w:val="0"/>
      <w:marTop w:val="0"/>
      <w:marBottom w:val="0"/>
      <w:divBdr>
        <w:top w:val="none" w:sz="0" w:space="0" w:color="auto"/>
        <w:left w:val="none" w:sz="0" w:space="0" w:color="auto"/>
        <w:bottom w:val="none" w:sz="0" w:space="0" w:color="auto"/>
        <w:right w:val="none" w:sz="0" w:space="0" w:color="auto"/>
      </w:divBdr>
    </w:div>
    <w:div w:id="1584678829">
      <w:bodyDiv w:val="1"/>
      <w:marLeft w:val="0"/>
      <w:marRight w:val="0"/>
      <w:marTop w:val="0"/>
      <w:marBottom w:val="0"/>
      <w:divBdr>
        <w:top w:val="none" w:sz="0" w:space="0" w:color="auto"/>
        <w:left w:val="none" w:sz="0" w:space="0" w:color="auto"/>
        <w:bottom w:val="none" w:sz="0" w:space="0" w:color="auto"/>
        <w:right w:val="none" w:sz="0" w:space="0" w:color="auto"/>
      </w:divBdr>
    </w:div>
    <w:div w:id="1832866962">
      <w:bodyDiv w:val="1"/>
      <w:marLeft w:val="0"/>
      <w:marRight w:val="0"/>
      <w:marTop w:val="0"/>
      <w:marBottom w:val="0"/>
      <w:divBdr>
        <w:top w:val="none" w:sz="0" w:space="0" w:color="auto"/>
        <w:left w:val="none" w:sz="0" w:space="0" w:color="auto"/>
        <w:bottom w:val="none" w:sz="0" w:space="0" w:color="auto"/>
        <w:right w:val="none" w:sz="0" w:space="0" w:color="auto"/>
      </w:divBdr>
    </w:div>
    <w:div w:id="18423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Torbor, DeSandra</dc:creator>
  <cp:keywords/>
  <dc:description/>
  <cp:lastModifiedBy>Torbor, DeSandra</cp:lastModifiedBy>
  <cp:revision>3</cp:revision>
  <dcterms:created xsi:type="dcterms:W3CDTF">2016-03-25T14:54:00Z</dcterms:created>
  <dcterms:modified xsi:type="dcterms:W3CDTF">2016-03-25T15:40:00Z</dcterms:modified>
</cp:coreProperties>
</file>